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50" w:rsidRPr="00DD08F5" w:rsidRDefault="00730D50">
      <w:pPr>
        <w:pStyle w:val="a3"/>
        <w:rPr>
          <w:sz w:val="26"/>
          <w:szCs w:val="26"/>
          <w:u w:val="single"/>
        </w:rPr>
      </w:pPr>
      <w:bookmarkStart w:id="0" w:name="_GoBack"/>
      <w:bookmarkEnd w:id="0"/>
      <w:r w:rsidRPr="00DD08F5">
        <w:rPr>
          <w:sz w:val="26"/>
          <w:szCs w:val="26"/>
          <w:u w:val="single"/>
        </w:rPr>
        <w:t>ОСНОВНЫЕ ЗАДАЧИ</w:t>
      </w:r>
      <w:r w:rsidR="00F57BB0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 xml:space="preserve">ОТДЕЛА </w:t>
      </w:r>
    </w:p>
    <w:p w:rsidR="00730D50" w:rsidRPr="007B6A6C" w:rsidRDefault="00730D50">
      <w:pPr>
        <w:pStyle w:val="a3"/>
        <w:rPr>
          <w:u w:val="single"/>
        </w:rPr>
      </w:pPr>
    </w:p>
    <w:p w:rsidR="00730D50" w:rsidRPr="007B6A6C" w:rsidRDefault="00730D50">
      <w:pPr>
        <w:rPr>
          <w:b/>
          <w:bCs/>
        </w:rPr>
      </w:pPr>
    </w:p>
    <w:p w:rsidR="007559F0" w:rsidRPr="007559F0" w:rsidRDefault="007559F0" w:rsidP="007559F0">
      <w:pPr>
        <w:pStyle w:val="a9"/>
        <w:numPr>
          <w:ilvl w:val="0"/>
          <w:numId w:val="50"/>
        </w:numPr>
        <w:spacing w:before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осуществление государственной статистической деятельности в области статистики финансов организаций и иностранных инвестиций с соблюдением принц</w:t>
      </w:r>
      <w:r>
        <w:rPr>
          <w:sz w:val="26"/>
          <w:szCs w:val="26"/>
        </w:rPr>
        <w:t>ипов государственной статистики</w:t>
      </w:r>
    </w:p>
    <w:p w:rsidR="007559F0" w:rsidRPr="007559F0" w:rsidRDefault="007559F0" w:rsidP="007559F0">
      <w:pPr>
        <w:numPr>
          <w:ilvl w:val="0"/>
          <w:numId w:val="50"/>
        </w:numPr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удовлетворение потребности общества, государства и международного сообщества в официальной статистической информации по статистике финансов организаций и иностранных инвестиций</w:t>
      </w:r>
    </w:p>
    <w:p w:rsidR="00730D50" w:rsidRPr="007B6A6C" w:rsidRDefault="00730D50" w:rsidP="00E04B1E">
      <w:pPr>
        <w:pStyle w:val="a3"/>
        <w:spacing w:before="120" w:after="120"/>
        <w:ind w:hanging="425"/>
        <w:jc w:val="both"/>
        <w:rPr>
          <w:sz w:val="26"/>
          <w:szCs w:val="26"/>
          <w:u w:val="single"/>
        </w:rPr>
      </w:pPr>
    </w:p>
    <w:p w:rsidR="00730D50" w:rsidRPr="00DD08F5" w:rsidRDefault="00730D50" w:rsidP="00E04B1E">
      <w:pPr>
        <w:pStyle w:val="a3"/>
        <w:spacing w:before="120" w:after="120"/>
        <w:ind w:hanging="425"/>
        <w:rPr>
          <w:sz w:val="26"/>
          <w:szCs w:val="26"/>
          <w:u w:val="single"/>
        </w:rPr>
      </w:pPr>
      <w:r w:rsidRPr="00DD08F5">
        <w:rPr>
          <w:sz w:val="26"/>
          <w:szCs w:val="26"/>
          <w:u w:val="single"/>
        </w:rPr>
        <w:t xml:space="preserve">ОСНОВНЫЕ </w:t>
      </w:r>
      <w:r w:rsidR="000A06A2" w:rsidRPr="00DD08F5">
        <w:rPr>
          <w:sz w:val="26"/>
          <w:szCs w:val="26"/>
          <w:u w:val="single"/>
        </w:rPr>
        <w:t>ФУНКЦИИ</w:t>
      </w:r>
      <w:r w:rsidR="004E516C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>ОТДЕЛА</w:t>
      </w:r>
    </w:p>
    <w:p w:rsidR="00C539F5" w:rsidRPr="007B6A6C" w:rsidRDefault="00C539F5" w:rsidP="00E04B1E">
      <w:pPr>
        <w:pStyle w:val="a3"/>
        <w:spacing w:before="120" w:after="120"/>
        <w:ind w:hanging="425"/>
        <w:jc w:val="both"/>
        <w:rPr>
          <w:u w:val="single"/>
        </w:rPr>
      </w:pPr>
    </w:p>
    <w:p w:rsidR="006E1A9E" w:rsidRPr="007B6A6C" w:rsidRDefault="00D638A6" w:rsidP="00E04B1E">
      <w:pPr>
        <w:pStyle w:val="a9"/>
        <w:spacing w:before="120"/>
        <w:ind w:left="0" w:hanging="425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</w:t>
      </w:r>
      <w:r w:rsidR="006E1A9E" w:rsidRPr="007B6A6C">
        <w:rPr>
          <w:b/>
          <w:color w:val="000000"/>
          <w:sz w:val="26"/>
          <w:szCs w:val="26"/>
        </w:rPr>
        <w:t xml:space="preserve"> в соответствии с возложенными на него задач</w:t>
      </w:r>
      <w:r w:rsidR="006E1A9E" w:rsidRPr="007B6A6C">
        <w:rPr>
          <w:b/>
          <w:color w:val="000000"/>
          <w:sz w:val="26"/>
          <w:szCs w:val="26"/>
        </w:rPr>
        <w:t>а</w:t>
      </w:r>
      <w:r w:rsidR="006E1A9E" w:rsidRPr="007B6A6C">
        <w:rPr>
          <w:b/>
          <w:color w:val="000000"/>
          <w:sz w:val="26"/>
          <w:szCs w:val="26"/>
        </w:rPr>
        <w:t>ми обязан: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в установленном порядке вносить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и формирования официальной статистической информации по статистике финансов организаций и иностранных инвестиций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принимать участие в разработке проектов стратегии развития государственной статистики и</w:t>
      </w:r>
      <w:r>
        <w:rPr>
          <w:sz w:val="26"/>
          <w:szCs w:val="26"/>
        </w:rPr>
        <w:t xml:space="preserve"> программы статистических работ</w:t>
      </w:r>
    </w:p>
    <w:p w:rsidR="007559F0" w:rsidRPr="007559F0" w:rsidRDefault="007559F0" w:rsidP="007559F0">
      <w:pPr>
        <w:pStyle w:val="a9"/>
        <w:numPr>
          <w:ilvl w:val="0"/>
          <w:numId w:val="50"/>
        </w:numPr>
        <w:tabs>
          <w:tab w:val="left" w:pos="284"/>
        </w:tabs>
        <w:spacing w:before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организовывать и проводить централизованные государственные статистические наблюдения по статистике финансов орган</w:t>
      </w:r>
      <w:r>
        <w:rPr>
          <w:sz w:val="26"/>
          <w:szCs w:val="26"/>
        </w:rPr>
        <w:t>изаций и иностранных инвестиций</w:t>
      </w:r>
    </w:p>
    <w:p w:rsidR="007559F0" w:rsidRPr="007559F0" w:rsidRDefault="007559F0" w:rsidP="007559F0">
      <w:pPr>
        <w:pStyle w:val="a9"/>
        <w:numPr>
          <w:ilvl w:val="0"/>
          <w:numId w:val="50"/>
        </w:numPr>
        <w:tabs>
          <w:tab w:val="left" w:pos="284"/>
        </w:tabs>
        <w:spacing w:before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использовать административные данные для организации и проведения государственных статистических наблюдений, формирования официальной статистической информации по статистике финансов организ</w:t>
      </w:r>
      <w:r>
        <w:rPr>
          <w:sz w:val="26"/>
          <w:szCs w:val="26"/>
        </w:rPr>
        <w:t>аций и иностранных инвестиций</w:t>
      </w:r>
    </w:p>
    <w:p w:rsidR="007559F0" w:rsidRPr="007559F0" w:rsidRDefault="007559F0" w:rsidP="007559F0">
      <w:pPr>
        <w:pStyle w:val="a9"/>
        <w:numPr>
          <w:ilvl w:val="0"/>
          <w:numId w:val="50"/>
        </w:numPr>
        <w:tabs>
          <w:tab w:val="left" w:pos="284"/>
        </w:tabs>
        <w:spacing w:before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предоставлять в пределах своей компетенции респондентам при проведении централизованных государственных статистических наблюдений по статистике финансов организаций и иностранных инвестиций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7559F0">
          <w:rPr>
            <w:sz w:val="26"/>
            <w:szCs w:val="26"/>
          </w:rPr>
          <w:t>документа</w:t>
        </w:r>
      </w:hyperlink>
      <w:r w:rsidRPr="007559F0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статистике финансов организаций и иностранных инвестиций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обеспечивать конфиденциальность первичных статистических данных по статистике финансов организаций и иностранных инвестиций, индивидуальных административных данных и их использование в целях выполнения з</w:t>
      </w:r>
      <w:r>
        <w:rPr>
          <w:sz w:val="26"/>
          <w:szCs w:val="26"/>
        </w:rPr>
        <w:t>адач государственной статистики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обеспечивать сохранность информации, распространение и (или) предоставление которой ограничено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lastRenderedPageBreak/>
        <w:t>формировать официальную статистическую информацию по статистике финансов организаций и иностранных инвестиций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подготавливать официальную статистическую информацию по статистике финансов организаций и иностранных инвестиций для представления местным исполнительным и распорядительным органам, Советам депутатов, территориальным органам государственного управления Гродненской области, а также для распространения и (или) представления официальной статистической информации иным пользователям в порядке, </w:t>
      </w:r>
      <w:r>
        <w:rPr>
          <w:sz w:val="26"/>
          <w:szCs w:val="26"/>
        </w:rPr>
        <w:t>установленном законодательством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обеспечивать равный доступ пользователей к официальной статистической информации по статистике финансов организаций и иностранных инвестиций и методологии ее формирования;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обеспечивать ведение баз (банков) данных официальной статистической информации по статистике финансов организаций и иностранных инвестиций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pacing w:val="-7"/>
          <w:sz w:val="26"/>
          <w:szCs w:val="26"/>
        </w:rPr>
      </w:pPr>
      <w:r w:rsidRPr="007559F0">
        <w:rPr>
          <w:spacing w:val="-7"/>
          <w:sz w:val="26"/>
          <w:szCs w:val="26"/>
        </w:rPr>
        <w:t xml:space="preserve">обеспечивать в пределах своей компетенции функционирование и развитие информационных ресурсов (систем), </w:t>
      </w:r>
      <w:r w:rsidRPr="007559F0">
        <w:rPr>
          <w:sz w:val="26"/>
          <w:szCs w:val="26"/>
        </w:rPr>
        <w:t xml:space="preserve">комплексов программно-технических средств, </w:t>
      </w:r>
      <w:r w:rsidRPr="007559F0">
        <w:rPr>
          <w:spacing w:val="-7"/>
          <w:sz w:val="26"/>
          <w:szCs w:val="26"/>
        </w:rPr>
        <w:t>необходимых для осуществления государственной статистической деятельности;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координировать работу отделов статистики районов Главного управления по</w:t>
      </w:r>
      <w:r w:rsidRPr="007559F0">
        <w:rPr>
          <w:sz w:val="26"/>
          <w:szCs w:val="26"/>
          <w:lang w:val="en-US"/>
        </w:rPr>
        <w:t> </w:t>
      </w:r>
      <w:r w:rsidRPr="007559F0">
        <w:rPr>
          <w:sz w:val="26"/>
          <w:szCs w:val="26"/>
        </w:rPr>
        <w:t xml:space="preserve">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</w:t>
      </w:r>
      <w:r>
        <w:rPr>
          <w:sz w:val="26"/>
          <w:szCs w:val="26"/>
        </w:rPr>
        <w:t>екты нормативных правовых актов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подготавливать и вносить в установленном порядке на рассмотрение коллегии Главного управления материалы по 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рассматривать в установленном порядке обращения граждан, в том числе индивидуальных предпринимателей, а также юридических лиц по вопросам, входящим в компетенцию </w:t>
      </w:r>
      <w:r>
        <w:rPr>
          <w:sz w:val="26"/>
          <w:szCs w:val="26"/>
        </w:rPr>
        <w:t>о</w:t>
      </w:r>
      <w:r w:rsidRPr="007559F0">
        <w:rPr>
          <w:sz w:val="26"/>
          <w:szCs w:val="26"/>
        </w:rPr>
        <w:t>тдела</w:t>
      </w:r>
    </w:p>
    <w:p w:rsidR="007559F0" w:rsidRPr="00C75E05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 xml:space="preserve">осуществлять государственную статистическую деятельность в соответствии с требованиями документов </w:t>
      </w:r>
      <w:r w:rsidR="003533F8" w:rsidRPr="003533F8">
        <w:rPr>
          <w:sz w:val="26"/>
          <w:szCs w:val="26"/>
        </w:rPr>
        <w:t>системы менеджмента качества</w:t>
      </w:r>
      <w:r w:rsidR="00C75E05" w:rsidRPr="00C75E05">
        <w:rPr>
          <w:sz w:val="30"/>
          <w:szCs w:val="30"/>
        </w:rPr>
        <w:t xml:space="preserve"> </w:t>
      </w:r>
      <w:r w:rsidR="00C75E05" w:rsidRPr="00C75E05">
        <w:rPr>
          <w:sz w:val="26"/>
          <w:szCs w:val="26"/>
        </w:rPr>
        <w:t>органов государственной статистики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</w:t>
      </w:r>
      <w:r>
        <w:rPr>
          <w:sz w:val="26"/>
          <w:szCs w:val="26"/>
        </w:rPr>
        <w:t>правления о персональных данных</w:t>
      </w:r>
    </w:p>
    <w:p w:rsidR="007559F0" w:rsidRPr="007559F0" w:rsidRDefault="007559F0" w:rsidP="007559F0">
      <w:pPr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7559F0">
        <w:rPr>
          <w:sz w:val="26"/>
          <w:szCs w:val="26"/>
        </w:rPr>
        <w:t>исполнять иные обязанности в соответствии с законодательством и локальными правовыми актами Белстата и Главного управления</w:t>
      </w:r>
    </w:p>
    <w:p w:rsidR="00486389" w:rsidRDefault="00486389" w:rsidP="00486389">
      <w:pPr>
        <w:pStyle w:val="aa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ОСНОВНЫЕ ФУНКЦИИ СТРУКТУРНЫХ ПОДРАЗДЕЛЕНИЙ, </w:t>
      </w:r>
      <w:r>
        <w:rPr>
          <w:b/>
          <w:color w:val="000000"/>
          <w:u w:val="single"/>
        </w:rPr>
        <w:br/>
        <w:t>ВХОДЯЩИХ В СОСТАВ ОТДЕЛА</w:t>
      </w:r>
    </w:p>
    <w:p w:rsidR="00A7078D" w:rsidRDefault="00A7078D" w:rsidP="002B079D">
      <w:pPr>
        <w:pStyle w:val="a9"/>
        <w:spacing w:before="120"/>
        <w:ind w:left="-42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Pr="0075480C">
        <w:rPr>
          <w:b/>
          <w:bCs/>
          <w:sz w:val="26"/>
          <w:szCs w:val="26"/>
        </w:rPr>
        <w:t>соответствии с задачами, возложенными на отдел, секторы осуществляют следующие основные функции:</w:t>
      </w:r>
    </w:p>
    <w:p w:rsidR="00A7078D" w:rsidRDefault="00A7078D" w:rsidP="002B079D">
      <w:pPr>
        <w:pStyle w:val="a9"/>
        <w:spacing w:before="120"/>
        <w:ind w:left="-425" w:firstLine="680"/>
        <w:jc w:val="both"/>
        <w:rPr>
          <w:b/>
          <w:bCs/>
          <w:sz w:val="26"/>
          <w:szCs w:val="26"/>
        </w:rPr>
      </w:pPr>
      <w:r w:rsidRPr="0075480C">
        <w:rPr>
          <w:b/>
          <w:bCs/>
          <w:sz w:val="26"/>
          <w:szCs w:val="26"/>
        </w:rPr>
        <w:lastRenderedPageBreak/>
        <w:t>сектор статистики финансов предприятий:</w:t>
      </w:r>
    </w:p>
    <w:p w:rsidR="00A7078D" w:rsidRPr="007559F0" w:rsidRDefault="00A7078D" w:rsidP="00A7078D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480C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финансовых результатах; выручке </w:t>
      </w:r>
      <w:r>
        <w:rPr>
          <w:sz w:val="26"/>
          <w:szCs w:val="26"/>
        </w:rPr>
        <w:br/>
      </w:r>
      <w:r w:rsidRPr="0075480C">
        <w:rPr>
          <w:sz w:val="26"/>
          <w:szCs w:val="26"/>
        </w:rPr>
        <w:t xml:space="preserve">от реализации продукции, товаров, работ, услуг на одного среднесписочного работника; затратах на производство и реализацию продукции (работ, услуг); добавленной стоимости на одного среднесписочного работника; платежах </w:t>
      </w:r>
      <w:r>
        <w:rPr>
          <w:sz w:val="26"/>
          <w:szCs w:val="26"/>
        </w:rPr>
        <w:br/>
      </w:r>
      <w:r w:rsidRPr="0075480C">
        <w:rPr>
          <w:sz w:val="26"/>
          <w:szCs w:val="26"/>
        </w:rPr>
        <w:t>в республиканский и местный бюджеты; расходах на содержание отдельных объектов; полученных и выплаченных дивидендах, процентах и доходах; финансовых вложениях</w:t>
      </w:r>
    </w:p>
    <w:p w:rsidR="00BA3B82" w:rsidRDefault="00BA3B82" w:rsidP="002B079D">
      <w:pPr>
        <w:pStyle w:val="a9"/>
        <w:spacing w:before="120"/>
        <w:ind w:left="-425" w:firstLine="680"/>
        <w:jc w:val="both"/>
        <w:rPr>
          <w:b/>
          <w:bCs/>
          <w:sz w:val="26"/>
          <w:szCs w:val="26"/>
        </w:rPr>
      </w:pPr>
      <w:r w:rsidRPr="00502C64">
        <w:rPr>
          <w:b/>
          <w:bCs/>
          <w:sz w:val="26"/>
          <w:szCs w:val="26"/>
        </w:rPr>
        <w:t>сектор статистики иностранных инвестиций:</w:t>
      </w:r>
    </w:p>
    <w:p w:rsidR="00BA3B82" w:rsidRPr="007559F0" w:rsidRDefault="00BA3B82" w:rsidP="00BA3B82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75480C">
        <w:rPr>
          <w:bCs/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состоянии расчетов; составе средств; наличии и движении основных фондов; об инвестициях в Республику Беларусь </w:t>
      </w:r>
      <w:r>
        <w:rPr>
          <w:bCs/>
          <w:sz w:val="26"/>
          <w:szCs w:val="26"/>
        </w:rPr>
        <w:br/>
      </w:r>
      <w:r w:rsidRPr="0075480C">
        <w:rPr>
          <w:bCs/>
          <w:sz w:val="26"/>
          <w:szCs w:val="26"/>
        </w:rPr>
        <w:t>из-за рубежа и инвестициях из Республики Беларусь за рубеж</w:t>
      </w:r>
      <w:r>
        <w:rPr>
          <w:bCs/>
          <w:sz w:val="26"/>
          <w:szCs w:val="26"/>
          <w:lang w:val="be-BY"/>
        </w:rPr>
        <w:t>;</w:t>
      </w:r>
    </w:p>
    <w:sectPr w:rsidR="00BA3B82" w:rsidRPr="007559F0" w:rsidSect="00E04B1E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87AE3"/>
    <w:multiLevelType w:val="hybridMultilevel"/>
    <w:tmpl w:val="43521FE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A007D"/>
    <w:multiLevelType w:val="hybridMultilevel"/>
    <w:tmpl w:val="EFF4E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A6CC9"/>
    <w:multiLevelType w:val="hybridMultilevel"/>
    <w:tmpl w:val="6B32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07191"/>
    <w:multiLevelType w:val="hybridMultilevel"/>
    <w:tmpl w:val="3C226C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206CA6"/>
    <w:multiLevelType w:val="hybridMultilevel"/>
    <w:tmpl w:val="DCDC6D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F6782F"/>
    <w:multiLevelType w:val="hybridMultilevel"/>
    <w:tmpl w:val="FA845C6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F006FBA"/>
    <w:multiLevelType w:val="singleLevel"/>
    <w:tmpl w:val="0B86801C"/>
    <w:lvl w:ilvl="0">
      <w:start w:val="10"/>
      <w:numFmt w:val="decimal"/>
      <w:lvlText w:val="5.%1."/>
      <w:legacy w:legacy="1" w:legacySpace="0" w:legacyIndent="9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1D1455"/>
    <w:multiLevelType w:val="hybridMultilevel"/>
    <w:tmpl w:val="77BCD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7" w15:restartNumberingAfterBreak="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7024AB"/>
    <w:multiLevelType w:val="multilevel"/>
    <w:tmpl w:val="8EF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67FA9"/>
    <w:multiLevelType w:val="hybridMultilevel"/>
    <w:tmpl w:val="64C44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0721C"/>
    <w:multiLevelType w:val="multilevel"/>
    <w:tmpl w:val="041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441DC4"/>
    <w:multiLevelType w:val="hybridMultilevel"/>
    <w:tmpl w:val="4FAA9C6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F61D14"/>
    <w:multiLevelType w:val="hybridMultilevel"/>
    <w:tmpl w:val="5DBA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B85ECE"/>
    <w:multiLevelType w:val="hybridMultilevel"/>
    <w:tmpl w:val="C054D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0E28BB"/>
    <w:multiLevelType w:val="hybridMultilevel"/>
    <w:tmpl w:val="6F489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CDD0465"/>
    <w:multiLevelType w:val="hybridMultilevel"/>
    <w:tmpl w:val="902C4D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C8047C"/>
    <w:multiLevelType w:val="hybridMultilevel"/>
    <w:tmpl w:val="42763EC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8132AAF"/>
    <w:multiLevelType w:val="hybridMultilevel"/>
    <w:tmpl w:val="7CAA1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56DB0"/>
    <w:multiLevelType w:val="multilevel"/>
    <w:tmpl w:val="B2307ACE"/>
    <w:lvl w:ilvl="0">
      <w:start w:val="5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53"/>
        </w:tabs>
        <w:ind w:left="2153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1"/>
        </w:tabs>
        <w:ind w:left="291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7"/>
        </w:tabs>
        <w:ind w:left="44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6"/>
        </w:tabs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4"/>
        </w:tabs>
        <w:ind w:left="8224" w:hanging="2160"/>
      </w:pPr>
      <w:rPr>
        <w:rFonts w:hint="default"/>
      </w:rPr>
    </w:lvl>
  </w:abstractNum>
  <w:abstractNum w:abstractNumId="37" w15:restartNumberingAfterBreak="0">
    <w:nsid w:val="58864ECB"/>
    <w:multiLevelType w:val="hybridMultilevel"/>
    <w:tmpl w:val="C93EF2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4870D5"/>
    <w:multiLevelType w:val="hybridMultilevel"/>
    <w:tmpl w:val="E2824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D07CF"/>
    <w:multiLevelType w:val="hybridMultilevel"/>
    <w:tmpl w:val="9B36E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06617"/>
    <w:multiLevelType w:val="hybridMultilevel"/>
    <w:tmpl w:val="87400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06AD5"/>
    <w:multiLevelType w:val="hybridMultilevel"/>
    <w:tmpl w:val="773252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8C0129"/>
    <w:multiLevelType w:val="hybridMultilevel"/>
    <w:tmpl w:val="50E26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 w15:restartNumberingAfterBreak="0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153679"/>
    <w:multiLevelType w:val="multilevel"/>
    <w:tmpl w:val="874004B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39"/>
  </w:num>
  <w:num w:numId="4">
    <w:abstractNumId w:val="38"/>
  </w:num>
  <w:num w:numId="5">
    <w:abstractNumId w:val="5"/>
  </w:num>
  <w:num w:numId="6">
    <w:abstractNumId w:val="43"/>
  </w:num>
  <w:num w:numId="7">
    <w:abstractNumId w:val="3"/>
  </w:num>
  <w:num w:numId="8">
    <w:abstractNumId w:val="12"/>
  </w:num>
  <w:num w:numId="9">
    <w:abstractNumId w:val="36"/>
  </w:num>
  <w:num w:numId="10">
    <w:abstractNumId w:val="18"/>
  </w:num>
  <w:num w:numId="11">
    <w:abstractNumId w:val="6"/>
  </w:num>
  <w:num w:numId="12">
    <w:abstractNumId w:val="27"/>
  </w:num>
  <w:num w:numId="13">
    <w:abstractNumId w:val="25"/>
  </w:num>
  <w:num w:numId="14">
    <w:abstractNumId w:val="31"/>
  </w:num>
  <w:num w:numId="15">
    <w:abstractNumId w:val="37"/>
  </w:num>
  <w:num w:numId="16">
    <w:abstractNumId w:val="19"/>
  </w:num>
  <w:num w:numId="17">
    <w:abstractNumId w:val="26"/>
  </w:num>
  <w:num w:numId="18">
    <w:abstractNumId w:val="23"/>
  </w:num>
  <w:num w:numId="19">
    <w:abstractNumId w:val="10"/>
  </w:num>
  <w:num w:numId="20">
    <w:abstractNumId w:val="40"/>
  </w:num>
  <w:num w:numId="21">
    <w:abstractNumId w:val="49"/>
  </w:num>
  <w:num w:numId="22">
    <w:abstractNumId w:val="45"/>
  </w:num>
  <w:num w:numId="23">
    <w:abstractNumId w:val="30"/>
  </w:num>
  <w:num w:numId="24">
    <w:abstractNumId w:val="48"/>
  </w:num>
  <w:num w:numId="25">
    <w:abstractNumId w:val="22"/>
  </w:num>
  <w:num w:numId="26">
    <w:abstractNumId w:val="14"/>
  </w:num>
  <w:num w:numId="27">
    <w:abstractNumId w:val="17"/>
  </w:num>
  <w:num w:numId="28">
    <w:abstractNumId w:val="0"/>
  </w:num>
  <w:num w:numId="29">
    <w:abstractNumId w:val="24"/>
  </w:num>
  <w:num w:numId="30">
    <w:abstractNumId w:val="7"/>
  </w:num>
  <w:num w:numId="31">
    <w:abstractNumId w:val="32"/>
  </w:num>
  <w:num w:numId="32">
    <w:abstractNumId w:val="1"/>
  </w:num>
  <w:num w:numId="33">
    <w:abstractNumId w:val="46"/>
  </w:num>
  <w:num w:numId="34">
    <w:abstractNumId w:val="9"/>
  </w:num>
  <w:num w:numId="35">
    <w:abstractNumId w:val="47"/>
  </w:num>
  <w:num w:numId="36">
    <w:abstractNumId w:val="8"/>
  </w:num>
  <w:num w:numId="37">
    <w:abstractNumId w:val="44"/>
  </w:num>
  <w:num w:numId="38">
    <w:abstractNumId w:val="42"/>
  </w:num>
  <w:num w:numId="39">
    <w:abstractNumId w:val="28"/>
  </w:num>
  <w:num w:numId="40">
    <w:abstractNumId w:val="41"/>
  </w:num>
  <w:num w:numId="41">
    <w:abstractNumId w:val="20"/>
  </w:num>
  <w:num w:numId="42">
    <w:abstractNumId w:val="16"/>
  </w:num>
  <w:num w:numId="43">
    <w:abstractNumId w:val="13"/>
  </w:num>
  <w:num w:numId="44">
    <w:abstractNumId w:val="29"/>
  </w:num>
  <w:num w:numId="45">
    <w:abstractNumId w:val="34"/>
  </w:num>
  <w:num w:numId="46">
    <w:abstractNumId w:val="2"/>
  </w:num>
  <w:num w:numId="47">
    <w:abstractNumId w:val="11"/>
  </w:num>
  <w:num w:numId="48">
    <w:abstractNumId w:val="21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A2"/>
    <w:rsid w:val="00000B37"/>
    <w:rsid w:val="00015958"/>
    <w:rsid w:val="0002122B"/>
    <w:rsid w:val="0002669E"/>
    <w:rsid w:val="0003335C"/>
    <w:rsid w:val="000573F9"/>
    <w:rsid w:val="0007011F"/>
    <w:rsid w:val="00074A30"/>
    <w:rsid w:val="00077386"/>
    <w:rsid w:val="00085FCF"/>
    <w:rsid w:val="000924B3"/>
    <w:rsid w:val="000A06A2"/>
    <w:rsid w:val="000B299D"/>
    <w:rsid w:val="000B67D0"/>
    <w:rsid w:val="000B78BB"/>
    <w:rsid w:val="000C1749"/>
    <w:rsid w:val="000C46A6"/>
    <w:rsid w:val="000C4D18"/>
    <w:rsid w:val="000C514B"/>
    <w:rsid w:val="000D47EA"/>
    <w:rsid w:val="000D6B01"/>
    <w:rsid w:val="000E2E25"/>
    <w:rsid w:val="000E3B0F"/>
    <w:rsid w:val="000F7D9B"/>
    <w:rsid w:val="000F7FF9"/>
    <w:rsid w:val="0016713C"/>
    <w:rsid w:val="00170068"/>
    <w:rsid w:val="00181FF7"/>
    <w:rsid w:val="001908C5"/>
    <w:rsid w:val="001927BA"/>
    <w:rsid w:val="001973E3"/>
    <w:rsid w:val="001B5C1C"/>
    <w:rsid w:val="001C1C8E"/>
    <w:rsid w:val="001E0599"/>
    <w:rsid w:val="001E1356"/>
    <w:rsid w:val="001E3146"/>
    <w:rsid w:val="001E33BF"/>
    <w:rsid w:val="001E3451"/>
    <w:rsid w:val="001E5E2D"/>
    <w:rsid w:val="00201183"/>
    <w:rsid w:val="00205B13"/>
    <w:rsid w:val="002165C6"/>
    <w:rsid w:val="00220D2D"/>
    <w:rsid w:val="00232108"/>
    <w:rsid w:val="00242B8F"/>
    <w:rsid w:val="00245361"/>
    <w:rsid w:val="00247410"/>
    <w:rsid w:val="002617B0"/>
    <w:rsid w:val="002760CF"/>
    <w:rsid w:val="002847FC"/>
    <w:rsid w:val="00297DF6"/>
    <w:rsid w:val="002B079D"/>
    <w:rsid w:val="002B1D84"/>
    <w:rsid w:val="002B7B32"/>
    <w:rsid w:val="002C20A9"/>
    <w:rsid w:val="002C384F"/>
    <w:rsid w:val="002C3B1F"/>
    <w:rsid w:val="002E1E17"/>
    <w:rsid w:val="002F1E1F"/>
    <w:rsid w:val="002F503A"/>
    <w:rsid w:val="0030131D"/>
    <w:rsid w:val="00301F4C"/>
    <w:rsid w:val="003032AE"/>
    <w:rsid w:val="00326091"/>
    <w:rsid w:val="00327516"/>
    <w:rsid w:val="00343355"/>
    <w:rsid w:val="00345B90"/>
    <w:rsid w:val="003527F8"/>
    <w:rsid w:val="003533F8"/>
    <w:rsid w:val="003727E5"/>
    <w:rsid w:val="00373894"/>
    <w:rsid w:val="003A20FC"/>
    <w:rsid w:val="003D7E07"/>
    <w:rsid w:val="003F2B0B"/>
    <w:rsid w:val="003F5CBB"/>
    <w:rsid w:val="0042050D"/>
    <w:rsid w:val="00422B2C"/>
    <w:rsid w:val="00433D59"/>
    <w:rsid w:val="00457624"/>
    <w:rsid w:val="0046330C"/>
    <w:rsid w:val="00475CEC"/>
    <w:rsid w:val="004777EC"/>
    <w:rsid w:val="00486389"/>
    <w:rsid w:val="00494FA1"/>
    <w:rsid w:val="004B6907"/>
    <w:rsid w:val="004E516C"/>
    <w:rsid w:val="004E5410"/>
    <w:rsid w:val="00517E0A"/>
    <w:rsid w:val="005573AD"/>
    <w:rsid w:val="00567237"/>
    <w:rsid w:val="00570595"/>
    <w:rsid w:val="00571FFB"/>
    <w:rsid w:val="0057223E"/>
    <w:rsid w:val="00597075"/>
    <w:rsid w:val="00597BCB"/>
    <w:rsid w:val="005A38EE"/>
    <w:rsid w:val="005A744C"/>
    <w:rsid w:val="005C30A1"/>
    <w:rsid w:val="005E1903"/>
    <w:rsid w:val="005E5750"/>
    <w:rsid w:val="005F3ACF"/>
    <w:rsid w:val="005F3C96"/>
    <w:rsid w:val="005F7481"/>
    <w:rsid w:val="0063251D"/>
    <w:rsid w:val="00636B9E"/>
    <w:rsid w:val="00645F08"/>
    <w:rsid w:val="006503D4"/>
    <w:rsid w:val="0065587F"/>
    <w:rsid w:val="006602D5"/>
    <w:rsid w:val="0066642A"/>
    <w:rsid w:val="006801ED"/>
    <w:rsid w:val="00687AED"/>
    <w:rsid w:val="00694529"/>
    <w:rsid w:val="006A78AC"/>
    <w:rsid w:val="006B60E3"/>
    <w:rsid w:val="006D3E67"/>
    <w:rsid w:val="006D6049"/>
    <w:rsid w:val="006E1A9E"/>
    <w:rsid w:val="006E4EDA"/>
    <w:rsid w:val="006E5D92"/>
    <w:rsid w:val="00730D50"/>
    <w:rsid w:val="00737CFB"/>
    <w:rsid w:val="00747BEF"/>
    <w:rsid w:val="00754914"/>
    <w:rsid w:val="007559F0"/>
    <w:rsid w:val="00767161"/>
    <w:rsid w:val="00780B4A"/>
    <w:rsid w:val="00792B7B"/>
    <w:rsid w:val="007B0429"/>
    <w:rsid w:val="007B4A50"/>
    <w:rsid w:val="007B6A6C"/>
    <w:rsid w:val="007E1493"/>
    <w:rsid w:val="007E5FB1"/>
    <w:rsid w:val="00800CBA"/>
    <w:rsid w:val="00801893"/>
    <w:rsid w:val="00824F3B"/>
    <w:rsid w:val="00832FDE"/>
    <w:rsid w:val="0086400B"/>
    <w:rsid w:val="0089382A"/>
    <w:rsid w:val="00895339"/>
    <w:rsid w:val="008A0017"/>
    <w:rsid w:val="008B14F0"/>
    <w:rsid w:val="008B2116"/>
    <w:rsid w:val="008B4568"/>
    <w:rsid w:val="008C5DF3"/>
    <w:rsid w:val="008D15DA"/>
    <w:rsid w:val="008D4BEE"/>
    <w:rsid w:val="008D7DD1"/>
    <w:rsid w:val="008E197F"/>
    <w:rsid w:val="008E2360"/>
    <w:rsid w:val="00915CBE"/>
    <w:rsid w:val="00930F12"/>
    <w:rsid w:val="0093378D"/>
    <w:rsid w:val="00944154"/>
    <w:rsid w:val="009565E9"/>
    <w:rsid w:val="00960FAC"/>
    <w:rsid w:val="00971B22"/>
    <w:rsid w:val="0098674A"/>
    <w:rsid w:val="009963A9"/>
    <w:rsid w:val="009979E1"/>
    <w:rsid w:val="009A4426"/>
    <w:rsid w:val="009A6071"/>
    <w:rsid w:val="009B1156"/>
    <w:rsid w:val="009B1978"/>
    <w:rsid w:val="009C4F54"/>
    <w:rsid w:val="009D2CAF"/>
    <w:rsid w:val="009E7C36"/>
    <w:rsid w:val="009F09F6"/>
    <w:rsid w:val="009F1AEF"/>
    <w:rsid w:val="009F5523"/>
    <w:rsid w:val="009F68AB"/>
    <w:rsid w:val="00A10BBC"/>
    <w:rsid w:val="00A11212"/>
    <w:rsid w:val="00A127C9"/>
    <w:rsid w:val="00A25744"/>
    <w:rsid w:val="00A3191C"/>
    <w:rsid w:val="00A43EF0"/>
    <w:rsid w:val="00A461BC"/>
    <w:rsid w:val="00A616CA"/>
    <w:rsid w:val="00A7078D"/>
    <w:rsid w:val="00A91F17"/>
    <w:rsid w:val="00A935B6"/>
    <w:rsid w:val="00AC248A"/>
    <w:rsid w:val="00AF4191"/>
    <w:rsid w:val="00B12ED1"/>
    <w:rsid w:val="00B21DFE"/>
    <w:rsid w:val="00B257B8"/>
    <w:rsid w:val="00B3177D"/>
    <w:rsid w:val="00B31BF0"/>
    <w:rsid w:val="00B46A8F"/>
    <w:rsid w:val="00B71181"/>
    <w:rsid w:val="00B72D0D"/>
    <w:rsid w:val="00B858B1"/>
    <w:rsid w:val="00B86182"/>
    <w:rsid w:val="00B902EC"/>
    <w:rsid w:val="00BA3B82"/>
    <w:rsid w:val="00BA757E"/>
    <w:rsid w:val="00BC0A50"/>
    <w:rsid w:val="00BD2F93"/>
    <w:rsid w:val="00BD58A6"/>
    <w:rsid w:val="00BD67E7"/>
    <w:rsid w:val="00BE7F1E"/>
    <w:rsid w:val="00C15CAB"/>
    <w:rsid w:val="00C16891"/>
    <w:rsid w:val="00C17AFE"/>
    <w:rsid w:val="00C32617"/>
    <w:rsid w:val="00C33291"/>
    <w:rsid w:val="00C41DEA"/>
    <w:rsid w:val="00C44880"/>
    <w:rsid w:val="00C50D1A"/>
    <w:rsid w:val="00C52301"/>
    <w:rsid w:val="00C539F5"/>
    <w:rsid w:val="00C56EB4"/>
    <w:rsid w:val="00C646C0"/>
    <w:rsid w:val="00C75E05"/>
    <w:rsid w:val="00C8113C"/>
    <w:rsid w:val="00C82CD9"/>
    <w:rsid w:val="00C94A9A"/>
    <w:rsid w:val="00C97A0A"/>
    <w:rsid w:val="00CA0323"/>
    <w:rsid w:val="00CA040D"/>
    <w:rsid w:val="00CB1FA2"/>
    <w:rsid w:val="00CB6794"/>
    <w:rsid w:val="00D02E2A"/>
    <w:rsid w:val="00D1078E"/>
    <w:rsid w:val="00D16B1B"/>
    <w:rsid w:val="00D2216E"/>
    <w:rsid w:val="00D24776"/>
    <w:rsid w:val="00D25AF0"/>
    <w:rsid w:val="00D55FA8"/>
    <w:rsid w:val="00D630FE"/>
    <w:rsid w:val="00D638A6"/>
    <w:rsid w:val="00D65F46"/>
    <w:rsid w:val="00D7199E"/>
    <w:rsid w:val="00D731BD"/>
    <w:rsid w:val="00D90558"/>
    <w:rsid w:val="00D97BAE"/>
    <w:rsid w:val="00DA6D1D"/>
    <w:rsid w:val="00DC08DE"/>
    <w:rsid w:val="00DD08F5"/>
    <w:rsid w:val="00DE39EC"/>
    <w:rsid w:val="00DE78FF"/>
    <w:rsid w:val="00DF078F"/>
    <w:rsid w:val="00DF3C1F"/>
    <w:rsid w:val="00E04B1E"/>
    <w:rsid w:val="00E24F5F"/>
    <w:rsid w:val="00E4272D"/>
    <w:rsid w:val="00E46C8C"/>
    <w:rsid w:val="00E47E72"/>
    <w:rsid w:val="00E654A3"/>
    <w:rsid w:val="00E76C2D"/>
    <w:rsid w:val="00E77FF6"/>
    <w:rsid w:val="00ED599C"/>
    <w:rsid w:val="00EE4821"/>
    <w:rsid w:val="00EE5405"/>
    <w:rsid w:val="00EF2CDA"/>
    <w:rsid w:val="00F10DF1"/>
    <w:rsid w:val="00F15AF6"/>
    <w:rsid w:val="00F37EEB"/>
    <w:rsid w:val="00F575B5"/>
    <w:rsid w:val="00F57BB0"/>
    <w:rsid w:val="00F66034"/>
    <w:rsid w:val="00F664EF"/>
    <w:rsid w:val="00F67523"/>
    <w:rsid w:val="00FA1446"/>
    <w:rsid w:val="00FA1E8B"/>
    <w:rsid w:val="00FB70A6"/>
    <w:rsid w:val="00FE1B77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5465B9-8067-4ABF-AEB2-9AFFF3C8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6">
    <w:name w:val=" 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801ED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6801ED"/>
    <w:pPr>
      <w:ind w:left="-57" w:right="-57" w:firstLine="709"/>
    </w:pPr>
    <w:rPr>
      <w:sz w:val="28"/>
    </w:rPr>
  </w:style>
  <w:style w:type="paragraph" w:styleId="a9">
    <w:name w:val="Body Text Indent"/>
    <w:basedOn w:val="a"/>
    <w:rsid w:val="006E1A9E"/>
    <w:pPr>
      <w:spacing w:after="120"/>
      <w:ind w:left="283"/>
    </w:pPr>
  </w:style>
  <w:style w:type="paragraph" w:customStyle="1" w:styleId="underpoint">
    <w:name w:val="underpoint"/>
    <w:basedOn w:val="a"/>
    <w:rsid w:val="006E1A9E"/>
    <w:pPr>
      <w:ind w:firstLine="567"/>
      <w:jc w:val="both"/>
    </w:pPr>
    <w:rPr>
      <w:rFonts w:eastAsia="Arial Unicode MS"/>
    </w:rPr>
  </w:style>
  <w:style w:type="paragraph" w:styleId="2">
    <w:name w:val="Body Text Indent 2"/>
    <w:basedOn w:val="a"/>
    <w:link w:val="20"/>
    <w:rsid w:val="00557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73AD"/>
    <w:rPr>
      <w:sz w:val="24"/>
      <w:szCs w:val="24"/>
    </w:rPr>
  </w:style>
  <w:style w:type="character" w:customStyle="1" w:styleId="a4">
    <w:name w:val="Название Знак"/>
    <w:link w:val="a3"/>
    <w:rsid w:val="001E1356"/>
    <w:rPr>
      <w:b/>
      <w:bCs/>
      <w:sz w:val="24"/>
      <w:szCs w:val="24"/>
    </w:rPr>
  </w:style>
  <w:style w:type="paragraph" w:customStyle="1" w:styleId="newncpi">
    <w:name w:val="newncpi"/>
    <w:basedOn w:val="a"/>
    <w:rsid w:val="00E04B1E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4863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0095-249A-4218-86E7-FB40EF33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5866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subject/>
  <dc:creator>Elena.Ruskevich</dc:creator>
  <cp:keywords/>
  <dc:description/>
  <cp:lastModifiedBy>GSU Grodno</cp:lastModifiedBy>
  <cp:revision>2</cp:revision>
  <cp:lastPrinted>2021-03-18T13:14:00Z</cp:lastPrinted>
  <dcterms:created xsi:type="dcterms:W3CDTF">2026-07-02T08:23:00Z</dcterms:created>
  <dcterms:modified xsi:type="dcterms:W3CDTF">2026-07-02T08:23:00Z</dcterms:modified>
</cp:coreProperties>
</file>